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川高会理交旅融合特色项目A区（一期）一标段展示区泛光照明工程</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bookmarkStart w:id="0" w:name="_Toc9206"/>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bookmarkStart w:id="1" w:name="_Toc4230"/>
      <w:r>
        <w:rPr>
          <w:rFonts w:hint="eastAsia" w:ascii="仿宋" w:hAnsi="仿宋" w:eastAsia="仿宋"/>
          <w:color w:val="auto"/>
          <w:szCs w:val="32"/>
          <w:highlight w:val="none"/>
        </w:rPr>
        <w:t>比选申请人:</w:t>
      </w:r>
      <w:bookmarkEnd w:id="1"/>
    </w:p>
    <w:p>
      <w:pPr>
        <w:pStyle w:val="4"/>
        <w:ind w:firstLine="0"/>
        <w:jc w:val="center"/>
        <w:rPr>
          <w:rFonts w:hint="eastAsia" w:ascii="宋体" w:hAnsi="宋体"/>
          <w:color w:val="auto"/>
          <w:sz w:val="30"/>
          <w:szCs w:val="30"/>
          <w:highlight w:val="none"/>
        </w:rPr>
      </w:pPr>
      <w:r>
        <w:rPr>
          <w:rFonts w:hint="eastAsia" w:ascii="仿宋" w:hAnsi="仿宋" w:eastAsia="仿宋"/>
          <w:color w:val="auto"/>
          <w:sz w:val="30"/>
          <w:szCs w:val="30"/>
          <w:highlight w:val="none"/>
        </w:rPr>
        <w:t>202</w:t>
      </w:r>
      <w:r>
        <w:rPr>
          <w:rFonts w:hint="eastAsia" w:ascii="仿宋" w:hAnsi="仿宋" w:eastAsia="仿宋"/>
          <w:color w:val="auto"/>
          <w:sz w:val="30"/>
          <w:szCs w:val="30"/>
          <w:highlight w:val="none"/>
          <w:lang w:val="en-US" w:eastAsia="zh-CN"/>
        </w:rPr>
        <w:t>3</w:t>
      </w:r>
      <w:r>
        <w:rPr>
          <w:rFonts w:hint="eastAsia" w:ascii="仿宋" w:hAnsi="仿宋" w:eastAsia="仿宋"/>
          <w:color w:val="auto"/>
          <w:sz w:val="30"/>
          <w:szCs w:val="30"/>
          <w:highlight w:val="none"/>
        </w:rPr>
        <w:t>年   月   日</w:t>
      </w:r>
      <w:r>
        <w:rPr>
          <w:rFonts w:hint="eastAsia" w:ascii="宋体" w:hAnsi="宋体"/>
          <w:color w:val="auto"/>
          <w:sz w:val="30"/>
          <w:szCs w:val="30"/>
          <w:highlight w:val="none"/>
        </w:rPr>
        <w:br w:type="page"/>
      </w: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pStyle w:val="2"/>
        <w:numPr>
          <w:ilvl w:val="0"/>
          <w:numId w:val="2"/>
        </w:numPr>
        <w:ind w:left="720" w:leftChars="0" w:hanging="720" w:firstLineChars="0"/>
        <w:rPr>
          <w:rFonts w:hint="default" w:eastAsia="宋体"/>
          <w:lang w:val="en-US" w:eastAsia="zh-CN"/>
        </w:rPr>
      </w:pPr>
      <w:r>
        <w:rPr>
          <w:rFonts w:hint="eastAsia"/>
          <w:lang w:val="en-US" w:eastAsia="zh-CN"/>
        </w:rPr>
        <w:t>比选申请报价清单</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ascii="宋体" w:hAnsi="宋体"/>
          <w:color w:val="auto"/>
          <w:sz w:val="24"/>
          <w:highlight w:val="none"/>
        </w:rPr>
      </w:pPr>
      <w:r>
        <w:rPr>
          <w:rFonts w:hint="eastAsia" w:ascii="宋体" w:hAnsi="宋体"/>
          <w:color w:val="auto"/>
          <w:sz w:val="24"/>
          <w:highlight w:val="none"/>
        </w:rPr>
        <w:t>主要人员简历表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等线" w:hAnsi="等线" w:eastAsia="宋体" w:cs="Times New Roman"/>
          <w:b/>
          <w:color w:val="auto"/>
          <w:kern w:val="0"/>
          <w:sz w:val="30"/>
          <w:szCs w:val="20"/>
          <w:highlight w:val="none"/>
          <w:lang w:val="en-US" w:eastAsia="zh-CN" w:bidi="ar-SA"/>
        </w:rPr>
      </w:pPr>
      <w:r>
        <w:rPr>
          <w:rFonts w:ascii="宋体" w:hAnsi="宋体"/>
          <w:color w:val="auto"/>
          <w:sz w:val="24"/>
          <w:highlight w:val="none"/>
        </w:rPr>
        <w:br w:type="page"/>
      </w:r>
      <w:r>
        <w:rPr>
          <w:rFonts w:hint="eastAsia" w:ascii="等线" w:hAnsi="等线" w:eastAsia="宋体" w:cs="Times New Roman"/>
          <w:b/>
          <w:color w:val="auto"/>
          <w:kern w:val="0"/>
          <w:sz w:val="30"/>
          <w:szCs w:val="20"/>
          <w:highlight w:val="none"/>
          <w:lang w:val="en-US" w:eastAsia="zh-CN" w:bidi="ar-SA"/>
        </w:rPr>
        <w:t>一、 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会理川高特色小镇开发有限责任公司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川高会理交旅融合特色项目A区（一期）一标段展示区泛光照明工程</w:t>
      </w:r>
      <w:r>
        <w:rPr>
          <w:rFonts w:hint="eastAsia" w:ascii="宋体" w:hAnsi="宋体"/>
          <w:color w:val="auto"/>
          <w:sz w:val="24"/>
          <w:highlight w:val="none"/>
        </w:rPr>
        <w:t>的要求，本文件签署人</w:t>
      </w:r>
      <w:r>
        <w:rPr>
          <w:rFonts w:hint="eastAsia" w:ascii="宋体" w:hAnsi="宋体"/>
          <w:color w:val="auto"/>
          <w:sz w:val="24"/>
          <w:highlight w:val="none"/>
          <w:u w:val="single"/>
        </w:rPr>
        <w:t xml:space="preserve">  （姓名）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川高会理交旅融合特色项目A区（一期）一标段展示区泛光照明工程</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single"/>
          <w:lang w:val="en-US" w:eastAsia="zh-CN"/>
        </w:rPr>
        <w:t xml:space="preserve">       元（大写：     ）</w:t>
      </w:r>
      <w:r>
        <w:rPr>
          <w:rFonts w:hint="eastAsia" w:ascii="宋体" w:hAnsi="宋体"/>
          <w:color w:val="auto"/>
          <w:spacing w:val="-2"/>
          <w:sz w:val="24"/>
          <w:highlight w:val="none"/>
          <w:u w:val="none"/>
          <w:lang w:val="en-US" w:eastAsia="zh-CN"/>
        </w:rPr>
        <w:t>的</w:t>
      </w:r>
      <w:r>
        <w:rPr>
          <w:rFonts w:hint="eastAsia" w:ascii="宋体" w:hAnsi="宋体"/>
          <w:color w:val="auto"/>
          <w:spacing w:val="-2"/>
          <w:sz w:val="24"/>
          <w:highlight w:val="none"/>
          <w:u w:val="none"/>
        </w:rPr>
        <w:t>比选</w:t>
      </w:r>
      <w:r>
        <w:rPr>
          <w:rFonts w:hint="eastAsia" w:ascii="宋体" w:hAnsi="宋体"/>
          <w:color w:val="auto"/>
          <w:spacing w:val="-2"/>
          <w:sz w:val="24"/>
          <w:highlight w:val="none"/>
        </w:rPr>
        <w:t>申请报价，工期</w:t>
      </w:r>
      <w:r>
        <w:rPr>
          <w:rFonts w:hint="eastAsia" w:ascii="宋体" w:hAnsi="宋体"/>
          <w:color w:val="auto"/>
          <w:sz w:val="24"/>
          <w:highlight w:val="none"/>
          <w:u w:val="single"/>
          <w:lang w:val="en-US" w:eastAsia="zh-CN"/>
        </w:rPr>
        <w:t>60日历天</w:t>
      </w:r>
      <w:r>
        <w:rPr>
          <w:rFonts w:hint="eastAsia" w:ascii="宋体" w:hAnsi="宋体"/>
          <w:color w:val="auto"/>
          <w:spacing w:val="-2"/>
          <w:sz w:val="24"/>
          <w:highlight w:val="none"/>
          <w:u w:val="single"/>
        </w:rPr>
        <w:t xml:space="preserve"> </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u w:val="single"/>
        </w:rPr>
        <w:t>质量达到国家现行规范要求的合格标准,并满足比选人要求。</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我方承诺如中选将向代理公司支付代理服务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right"/>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spacing w:line="360" w:lineRule="auto"/>
        <w:jc w:val="right"/>
        <w:rPr>
          <w:color w:val="auto"/>
          <w:highlight w:val="none"/>
        </w:rPr>
      </w:pPr>
      <w:r>
        <w:rPr>
          <w:rFonts w:ascii="宋体" w:hAnsi="宋体"/>
          <w:color w:val="auto"/>
          <w:sz w:val="24"/>
          <w:highlight w:val="none"/>
        </w:rPr>
        <w:br w:type="page"/>
      </w:r>
    </w:p>
    <w:p>
      <w:pPr>
        <w:pStyle w:val="3"/>
        <w:spacing w:line="270" w:lineRule="auto"/>
        <w:rPr>
          <w:rFonts w:hint="eastAsia" w:ascii="等线" w:hAnsi="等线" w:eastAsia="宋体" w:cs="Times New Roman"/>
          <w:b/>
          <w:color w:val="auto"/>
          <w:sz w:val="30"/>
          <w:highlight w:val="none"/>
        </w:rPr>
      </w:pPr>
      <w:r>
        <w:rPr>
          <w:rFonts w:hint="eastAsia" w:ascii="等线" w:hAnsi="等线" w:eastAsia="宋体" w:cs="Times New Roman"/>
          <w:b/>
          <w:color w:val="auto"/>
          <w:sz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ascii="宋体" w:hAnsi="宋体"/>
          <w:color w:val="auto"/>
          <w:sz w:val="24"/>
          <w:highlight w:val="none"/>
        </w:rPr>
        <w:br w:type="page"/>
      </w:r>
      <w:r>
        <w:rPr>
          <w:rFonts w:hint="eastAsia" w:ascii="等线" w:hAnsi="等线" w:eastAsia="宋体" w:cs="Times New Roman"/>
          <w:b/>
          <w:color w:val="auto"/>
          <w:kern w:val="0"/>
          <w:sz w:val="30"/>
          <w:szCs w:val="20"/>
          <w:highlight w:val="none"/>
          <w:lang w:val="en-US" w:eastAsia="zh-CN" w:bidi="ar-SA"/>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等线" w:hAnsi="等线" w:eastAsia="宋体" w:cs="Times New Roman"/>
          <w:b/>
          <w:color w:val="auto"/>
          <w:kern w:val="0"/>
          <w:sz w:val="30"/>
          <w:szCs w:val="20"/>
          <w:highlight w:val="none"/>
          <w:lang w:val="en-US" w:eastAsia="zh-CN" w:bidi="ar-SA"/>
        </w:rPr>
      </w:pPr>
      <w:r>
        <w:rPr>
          <w:rFonts w:ascii="宋体" w:hAnsi="宋体"/>
          <w:color w:val="auto"/>
          <w:sz w:val="24"/>
          <w:highlight w:val="none"/>
        </w:rPr>
        <w:br w:type="page"/>
      </w:r>
      <w:r>
        <w:rPr>
          <w:rFonts w:hint="eastAsia" w:ascii="等线" w:hAnsi="等线" w:eastAsia="宋体" w:cs="Times New Roman"/>
          <w:b/>
          <w:color w:val="auto"/>
          <w:kern w:val="0"/>
          <w:sz w:val="30"/>
          <w:szCs w:val="20"/>
          <w:highlight w:val="none"/>
          <w:lang w:val="en-US" w:eastAsia="zh-CN" w:bidi="ar-SA"/>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注：后附：营业执照、资质证书等比选单位认为与本项目有关的证书复印件。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numPr>
          <w:ilvl w:val="0"/>
          <w:numId w:val="3"/>
        </w:numPr>
        <w:spacing w:line="360" w:lineRule="auto"/>
        <w:jc w:val="center"/>
        <w:rPr>
          <w:rFonts w:hint="eastAsia" w:ascii="等线" w:hAnsi="等线" w:eastAsia="宋体" w:cs="Times New Roman"/>
          <w:b/>
          <w:color w:val="auto"/>
          <w:kern w:val="0"/>
          <w:sz w:val="30"/>
          <w:szCs w:val="20"/>
          <w:highlight w:val="none"/>
          <w:lang w:val="en-US" w:eastAsia="zh-CN" w:bidi="ar-SA"/>
        </w:rPr>
      </w:pPr>
      <w:r>
        <w:rPr>
          <w:rFonts w:ascii="宋体" w:hAnsi="宋体"/>
          <w:color w:val="auto"/>
          <w:sz w:val="24"/>
          <w:highlight w:val="none"/>
        </w:rPr>
        <w:br w:type="page"/>
      </w:r>
      <w:r>
        <w:rPr>
          <w:rFonts w:hint="eastAsia" w:ascii="等线" w:hAnsi="等线" w:eastAsia="宋体" w:cs="Times New Roman"/>
          <w:b/>
          <w:color w:val="auto"/>
          <w:kern w:val="0"/>
          <w:sz w:val="30"/>
          <w:szCs w:val="20"/>
          <w:highlight w:val="none"/>
          <w:lang w:val="en-US" w:eastAsia="zh-CN" w:bidi="ar-SA"/>
        </w:rPr>
        <w:t>比选申请报价清单</w:t>
      </w:r>
    </w:p>
    <w:p>
      <w:pPr>
        <w:numPr>
          <w:ilvl w:val="0"/>
          <w:numId w:val="3"/>
        </w:numPr>
        <w:spacing w:line="360" w:lineRule="auto"/>
        <w:jc w:val="both"/>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br w:type="page"/>
      </w:r>
      <w:r>
        <w:rPr>
          <w:rFonts w:hint="eastAsia" w:ascii="等线" w:hAnsi="等线" w:eastAsia="宋体" w:cs="Times New Roman"/>
          <w:b/>
          <w:color w:val="auto"/>
          <w:kern w:val="0"/>
          <w:sz w:val="30"/>
          <w:szCs w:val="20"/>
          <w:highlight w:val="none"/>
          <w:lang w:val="en-US" w:eastAsia="zh-CN" w:bidi="ar-SA"/>
        </w:rPr>
        <w:t>六、项目管理机构组成表</w:t>
      </w:r>
    </w:p>
    <w:p>
      <w:pPr>
        <w:rPr>
          <w:rFonts w:ascii="宋体" w:hAnsi="宋体"/>
          <w:color w:val="auto"/>
          <w:sz w:val="24"/>
          <w:highlight w:val="none"/>
        </w:rPr>
      </w:pPr>
    </w:p>
    <w:tbl>
      <w:tblPr>
        <w:tblStyle w:val="7"/>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noWrap w:val="0"/>
            <w:vAlign w:val="center"/>
          </w:tcPr>
          <w:p>
            <w:pPr>
              <w:jc w:val="center"/>
              <w:rPr>
                <w:rFonts w:hint="eastAsia" w:ascii="宋体" w:hAnsi="宋体" w:cs="仿宋_GB2312"/>
                <w:b/>
                <w:color w:val="auto"/>
                <w:sz w:val="24"/>
                <w:highlight w:val="none"/>
              </w:rPr>
            </w:pPr>
          </w:p>
        </w:tc>
        <w:tc>
          <w:tcPr>
            <w:tcW w:w="720" w:type="dxa"/>
            <w:vMerge w:val="continue"/>
            <w:noWrap w:val="0"/>
            <w:vAlign w:val="center"/>
          </w:tcPr>
          <w:p>
            <w:pPr>
              <w:jc w:val="center"/>
              <w:rPr>
                <w:rFonts w:hint="eastAsia" w:ascii="宋体" w:hAnsi="宋体" w:cs="仿宋_GB2312"/>
                <w:b/>
                <w:color w:val="auto"/>
                <w:sz w:val="24"/>
                <w:highlight w:val="none"/>
              </w:rPr>
            </w:pPr>
          </w:p>
        </w:tc>
        <w:tc>
          <w:tcPr>
            <w:tcW w:w="720" w:type="dxa"/>
            <w:vMerge w:val="continue"/>
            <w:noWrap w:val="0"/>
            <w:vAlign w:val="center"/>
          </w:tcPr>
          <w:p>
            <w:pPr>
              <w:jc w:val="center"/>
              <w:rPr>
                <w:rFonts w:hint="eastAsia" w:ascii="宋体" w:hAnsi="宋体" w:cs="仿宋_GB2312"/>
                <w:b/>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级别</w:t>
            </w:r>
          </w:p>
        </w:tc>
        <w:tc>
          <w:tcPr>
            <w:tcW w:w="1564"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证号</w:t>
            </w:r>
          </w:p>
        </w:tc>
        <w:tc>
          <w:tcPr>
            <w:tcW w:w="1053"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260"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564" w:type="dxa"/>
            <w:noWrap w:val="0"/>
            <w:vAlign w:val="center"/>
          </w:tcPr>
          <w:p>
            <w:pPr>
              <w:jc w:val="center"/>
              <w:rPr>
                <w:rFonts w:hint="eastAsia" w:ascii="宋体" w:hAnsi="宋体" w:cs="仿宋_GB2312"/>
                <w:color w:val="auto"/>
                <w:sz w:val="24"/>
                <w:highlight w:val="none"/>
              </w:rPr>
            </w:pPr>
          </w:p>
        </w:tc>
        <w:tc>
          <w:tcPr>
            <w:tcW w:w="1053"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年　　　月　　　日</w:t>
      </w:r>
    </w:p>
    <w:p>
      <w:pPr>
        <w:ind w:left="5920"/>
        <w:rPr>
          <w:rFonts w:ascii="宋体" w:hAnsi="宋体"/>
          <w:color w:val="auto"/>
          <w:sz w:val="24"/>
          <w:highlight w:val="none"/>
        </w:rPr>
      </w:pPr>
    </w:p>
    <w:p>
      <w:pPr>
        <w:rPr>
          <w:rFonts w:ascii="宋体" w:hAnsi="宋体"/>
          <w:color w:val="auto"/>
          <w:sz w:val="24"/>
          <w:highlight w:val="none"/>
        </w:rPr>
        <w:sectPr>
          <w:headerReference r:id="rId4" w:type="first"/>
          <w:headerReference r:id="rId3" w:type="default"/>
          <w:footerReference r:id="rId5" w:type="default"/>
          <w:pgSz w:w="11900" w:h="16922"/>
          <w:pgMar w:top="1440" w:right="1440" w:bottom="1440" w:left="1800" w:header="0" w:footer="0" w:gutter="0"/>
          <w:pgBorders>
            <w:top w:val="none" w:sz="0" w:space="0"/>
            <w:left w:val="none" w:sz="0" w:space="0"/>
            <w:bottom w:val="none" w:sz="0" w:space="0"/>
            <w:right w:val="none" w:sz="0" w:space="0"/>
          </w:pgBorders>
          <w:pgNumType w:fmt="decimal"/>
          <w:cols w:space="720" w:num="1"/>
          <w:titlePg/>
          <w:docGrid w:linePitch="360" w:charSpace="0"/>
        </w:sectPr>
      </w:pPr>
    </w:p>
    <w:p>
      <w:pPr>
        <w:jc w:val="center"/>
        <w:rPr>
          <w:rFonts w:hint="eastAsia" w:ascii="等线" w:hAnsi="等线" w:eastAsia="宋体" w:cs="Times New Roman"/>
          <w:b/>
          <w:color w:val="auto"/>
          <w:kern w:val="0"/>
          <w:sz w:val="30"/>
          <w:szCs w:val="20"/>
          <w:highlight w:val="none"/>
          <w:lang w:val="en-US" w:eastAsia="zh-CN" w:bidi="ar-SA"/>
        </w:rPr>
      </w:pPr>
      <w:bookmarkStart w:id="2" w:name="page154"/>
      <w:bookmarkEnd w:id="2"/>
      <w:r>
        <w:rPr>
          <w:rFonts w:hint="default" w:ascii="等线" w:hAnsi="等线" w:eastAsia="宋体" w:cs="Times New Roman"/>
          <w:b/>
          <w:color w:val="auto"/>
          <w:kern w:val="0"/>
          <w:sz w:val="30"/>
          <w:szCs w:val="20"/>
          <w:highlight w:val="none"/>
          <w:lang w:val="en-US" w:eastAsia="zh-CN" w:bidi="ar-SA"/>
        </w:rPr>
        <w:drawing>
          <wp:anchor distT="0" distB="0" distL="114300" distR="114300" simplePos="0" relativeHeight="251659264" behindDoc="1" locked="0" layoutInCell="0" allowOverlap="1">
            <wp:simplePos x="0" y="0"/>
            <wp:positionH relativeFrom="page">
              <wp:posOffset>1450340</wp:posOffset>
            </wp:positionH>
            <wp:positionV relativeFrom="page">
              <wp:posOffset>96520</wp:posOffset>
            </wp:positionV>
            <wp:extent cx="24130" cy="23495"/>
            <wp:effectExtent l="0" t="0" r="6350" b="6985"/>
            <wp:wrapNone/>
            <wp:docPr id="544" name="图片 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6028"/>
                    <pic:cNvPicPr>
                      <a:picLocks noChangeAspect="1"/>
                    </pic:cNvPicPr>
                  </pic:nvPicPr>
                  <pic:blipFill>
                    <a:blip r:embed="rId10"/>
                    <a:srcRect/>
                    <a:stretch>
                      <a:fillRect/>
                    </a:stretch>
                  </pic:blipFill>
                  <pic:spPr>
                    <a:xfrm>
                      <a:off x="0" y="0"/>
                      <a:ext cx="24130" cy="23495"/>
                    </a:xfrm>
                    <a:prstGeom prst="rect">
                      <a:avLst/>
                    </a:prstGeom>
                    <a:noFill/>
                    <a:ln w="9525">
                      <a:noFill/>
                      <a:miter/>
                    </a:ln>
                    <a:effectLst/>
                  </pic:spPr>
                </pic:pic>
              </a:graphicData>
            </a:graphic>
          </wp:anchor>
        </w:drawing>
      </w:r>
      <w:r>
        <w:rPr>
          <w:rFonts w:hint="eastAsia" w:ascii="等线" w:hAnsi="等线" w:eastAsia="宋体" w:cs="Times New Roman"/>
          <w:b/>
          <w:color w:val="auto"/>
          <w:kern w:val="0"/>
          <w:sz w:val="30"/>
          <w:szCs w:val="20"/>
          <w:highlight w:val="none"/>
          <w:lang w:val="en-US" w:eastAsia="zh-CN" w:bidi="ar-SA"/>
        </w:rPr>
        <w:t>七、主要人员简历表</w:t>
      </w:r>
    </w:p>
    <w:p>
      <w:pPr>
        <w:rPr>
          <w:rFonts w:ascii="宋体" w:hAnsi="宋体"/>
          <w:color w:val="auto"/>
          <w:sz w:val="24"/>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89"/>
        <w:gridCol w:w="631"/>
        <w:gridCol w:w="926"/>
        <w:gridCol w:w="1168"/>
        <w:gridCol w:w="584"/>
        <w:gridCol w:w="1751"/>
        <w:gridCol w:w="8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020" w:type="dxa"/>
            <w:gridSpan w:val="2"/>
            <w:noWrap w:val="0"/>
            <w:vAlign w:val="center"/>
          </w:tcPr>
          <w:p>
            <w:pPr>
              <w:jc w:val="center"/>
              <w:rPr>
                <w:rFonts w:hint="eastAsia" w:ascii="宋体" w:hAnsi="宋体" w:cs="仿宋_GB2312"/>
                <w:color w:val="auto"/>
                <w:sz w:val="24"/>
                <w:highlight w:val="none"/>
              </w:rPr>
            </w:pPr>
          </w:p>
        </w:tc>
        <w:tc>
          <w:tcPr>
            <w:tcW w:w="926"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年龄</w:t>
            </w:r>
          </w:p>
        </w:tc>
        <w:tc>
          <w:tcPr>
            <w:tcW w:w="1168" w:type="dxa"/>
            <w:noWrap w:val="0"/>
            <w:vAlign w:val="center"/>
          </w:tcPr>
          <w:p>
            <w:pPr>
              <w:jc w:val="center"/>
              <w:rPr>
                <w:rFonts w:hint="eastAsia" w:ascii="宋体" w:hAnsi="宋体" w:cs="仿宋_GB2312"/>
                <w:color w:val="auto"/>
                <w:sz w:val="24"/>
                <w:highlight w:val="none"/>
              </w:rPr>
            </w:pPr>
          </w:p>
        </w:tc>
        <w:tc>
          <w:tcPr>
            <w:tcW w:w="2335" w:type="dxa"/>
            <w:gridSpan w:val="2"/>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学历</w:t>
            </w:r>
          </w:p>
        </w:tc>
        <w:tc>
          <w:tcPr>
            <w:tcW w:w="1418" w:type="dxa"/>
            <w:gridSpan w:val="2"/>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1285"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职称</w:t>
            </w:r>
          </w:p>
        </w:tc>
        <w:tc>
          <w:tcPr>
            <w:tcW w:w="1020" w:type="dxa"/>
            <w:gridSpan w:val="2"/>
            <w:noWrap w:val="0"/>
            <w:vAlign w:val="center"/>
          </w:tcPr>
          <w:p>
            <w:pPr>
              <w:jc w:val="center"/>
              <w:rPr>
                <w:rFonts w:hint="eastAsia" w:ascii="宋体" w:hAnsi="宋体" w:cs="仿宋_GB2312"/>
                <w:color w:val="auto"/>
                <w:sz w:val="24"/>
                <w:highlight w:val="none"/>
              </w:rPr>
            </w:pPr>
          </w:p>
        </w:tc>
        <w:tc>
          <w:tcPr>
            <w:tcW w:w="926"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1168" w:type="dxa"/>
            <w:noWrap w:val="0"/>
            <w:vAlign w:val="center"/>
          </w:tcPr>
          <w:p>
            <w:pPr>
              <w:jc w:val="center"/>
              <w:rPr>
                <w:rFonts w:hint="eastAsia" w:ascii="宋体" w:hAnsi="宋体" w:cs="仿宋_GB2312"/>
                <w:color w:val="auto"/>
                <w:sz w:val="24"/>
                <w:highlight w:val="none"/>
              </w:rPr>
            </w:pPr>
          </w:p>
        </w:tc>
        <w:tc>
          <w:tcPr>
            <w:tcW w:w="2335" w:type="dxa"/>
            <w:gridSpan w:val="2"/>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拟在本合同任职</w:t>
            </w:r>
          </w:p>
        </w:tc>
        <w:tc>
          <w:tcPr>
            <w:tcW w:w="1418" w:type="dxa"/>
            <w:gridSpan w:val="2"/>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毕业学校</w:t>
            </w:r>
          </w:p>
        </w:tc>
        <w:tc>
          <w:tcPr>
            <w:tcW w:w="6867" w:type="dxa"/>
            <w:gridSpan w:val="8"/>
            <w:noWrap w:val="0"/>
            <w:vAlign w:val="center"/>
          </w:tcPr>
          <w:p>
            <w:pPr>
              <w:rPr>
                <w:rFonts w:hint="eastAsia" w:ascii="宋体" w:hAnsi="宋体" w:cs="仿宋_GB2312"/>
                <w:color w:val="auto"/>
                <w:sz w:val="24"/>
                <w:highlight w:val="none"/>
              </w:rPr>
            </w:pPr>
            <w:r>
              <w:rPr>
                <w:rFonts w:hint="eastAsia" w:ascii="宋体" w:hAnsi="宋体" w:cs="仿宋_GB2312"/>
                <w:color w:val="auto"/>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52" w:type="dxa"/>
            <w:gridSpan w:val="9"/>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时间</w:t>
            </w:r>
          </w:p>
        </w:tc>
        <w:tc>
          <w:tcPr>
            <w:tcW w:w="3309" w:type="dxa"/>
            <w:gridSpan w:val="4"/>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参加过的类似项目</w:t>
            </w:r>
          </w:p>
        </w:tc>
        <w:tc>
          <w:tcPr>
            <w:tcW w:w="1837" w:type="dxa"/>
            <w:gridSpan w:val="2"/>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担任职务</w:t>
            </w:r>
          </w:p>
        </w:tc>
        <w:tc>
          <w:tcPr>
            <w:tcW w:w="1332"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color w:val="auto"/>
                <w:sz w:val="24"/>
                <w:highlight w:val="none"/>
              </w:rPr>
            </w:pPr>
          </w:p>
        </w:tc>
        <w:tc>
          <w:tcPr>
            <w:tcW w:w="3309" w:type="dxa"/>
            <w:gridSpan w:val="4"/>
            <w:noWrap w:val="0"/>
            <w:vAlign w:val="center"/>
          </w:tcPr>
          <w:p>
            <w:pPr>
              <w:jc w:val="center"/>
              <w:rPr>
                <w:rFonts w:hint="eastAsia" w:ascii="宋体" w:hAnsi="宋体" w:cs="仿宋_GB2312"/>
                <w:color w:val="auto"/>
                <w:sz w:val="24"/>
                <w:highlight w:val="none"/>
              </w:rPr>
            </w:pPr>
          </w:p>
        </w:tc>
        <w:tc>
          <w:tcPr>
            <w:tcW w:w="1837" w:type="dxa"/>
            <w:gridSpan w:val="2"/>
            <w:noWrap w:val="0"/>
            <w:vAlign w:val="center"/>
          </w:tcPr>
          <w:p>
            <w:pPr>
              <w:jc w:val="center"/>
              <w:rPr>
                <w:rFonts w:hint="eastAsia" w:ascii="宋体" w:hAnsi="宋体" w:cs="仿宋_GB2312"/>
                <w:color w:val="auto"/>
                <w:sz w:val="24"/>
                <w:highlight w:val="none"/>
              </w:rPr>
            </w:pPr>
          </w:p>
        </w:tc>
        <w:tc>
          <w:tcPr>
            <w:tcW w:w="1332"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注：“主要人员简历表”中人员应附相应的注册证书（如有）、身份证、学历证、社保等相应证书。如不实，属于弄虚作假，取消中选资格。</w:t>
      </w:r>
    </w:p>
    <w:p>
      <w:pPr>
        <w:spacing w:line="360" w:lineRule="auto"/>
        <w:ind w:firstLine="282" w:firstLineChars="117"/>
        <w:jc w:val="left"/>
        <w:rPr>
          <w:rFonts w:hint="eastAsia" w:ascii="宋体" w:hAnsi="宋体"/>
          <w:b/>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spacing w:line="270" w:lineRule="auto"/>
        <w:rPr>
          <w:rFonts w:ascii="等线" w:hAnsi="等线"/>
          <w:color w:val="auto"/>
          <w:sz w:val="30"/>
          <w:highlight w:val="none"/>
        </w:rPr>
      </w:pPr>
      <w:r>
        <w:rPr>
          <w:rFonts w:ascii="宋体" w:hAnsi="宋体"/>
          <w:color w:val="auto"/>
          <w:sz w:val="24"/>
          <w:highlight w:val="none"/>
        </w:rPr>
        <w:br w:type="page"/>
      </w:r>
      <w:bookmarkStart w:id="3" w:name="_Toc256000049"/>
      <w:bookmarkStart w:id="4" w:name="_Toc26160"/>
      <w:r>
        <w:rPr>
          <w:rFonts w:hint="eastAsia" w:ascii="等线" w:hAnsi="等线"/>
          <w:color w:val="auto"/>
          <w:sz w:val="30"/>
          <w:highlight w:val="none"/>
          <w:lang w:val="en-US" w:eastAsia="zh-CN"/>
        </w:rPr>
        <w:t>八</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11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九、项目实施方案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十、其它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（20</w:t>
      </w:r>
      <w:r>
        <w:rPr>
          <w:rFonts w:hint="eastAsia" w:ascii="等线" w:hAnsi="等线" w:eastAsia="等线"/>
          <w:color w:val="auto"/>
          <w:szCs w:val="21"/>
          <w:highlight w:val="none"/>
          <w:lang w:val="en-US" w:eastAsia="zh-CN"/>
        </w:rPr>
        <w:t>20</w:t>
      </w:r>
      <w:r>
        <w:rPr>
          <w:rFonts w:hint="eastAsia" w:ascii="等线" w:hAnsi="等线" w:eastAsia="等线"/>
          <w:color w:val="auto"/>
          <w:szCs w:val="21"/>
          <w:highlight w:val="none"/>
        </w:rPr>
        <w:t>年</w:t>
      </w:r>
      <w:r>
        <w:rPr>
          <w:rFonts w:hint="eastAsia" w:ascii="等线" w:hAnsi="等线" w:eastAsia="等线"/>
          <w:color w:val="auto"/>
          <w:szCs w:val="21"/>
          <w:highlight w:val="none"/>
          <w:lang w:eastAsia="zh-CN"/>
        </w:rPr>
        <w:t>1</w:t>
      </w:r>
      <w:r>
        <w:rPr>
          <w:rFonts w:hint="eastAsia" w:ascii="等线" w:hAnsi="等线" w:eastAsia="等线"/>
          <w:color w:val="auto"/>
          <w:szCs w:val="21"/>
          <w:highlight w:val="none"/>
        </w:rPr>
        <w:t>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（4）近三年内（20</w:t>
      </w:r>
      <w:r>
        <w:rPr>
          <w:rFonts w:hint="eastAsia" w:ascii="等线" w:hAnsi="等线" w:eastAsia="等线"/>
          <w:color w:val="auto"/>
          <w:szCs w:val="21"/>
          <w:highlight w:val="none"/>
          <w:lang w:val="en-US" w:eastAsia="zh-CN"/>
        </w:rPr>
        <w:t>20</w:t>
      </w:r>
      <w:r>
        <w:rPr>
          <w:rFonts w:hint="eastAsia" w:ascii="等线" w:hAnsi="等线" w:eastAsia="等线"/>
          <w:color w:val="auto"/>
          <w:szCs w:val="21"/>
          <w:highlight w:val="none"/>
          <w:lang w:val="zh-CN"/>
        </w:rPr>
        <w:t>年</w:t>
      </w:r>
      <w:r>
        <w:rPr>
          <w:rFonts w:hint="eastAsia" w:ascii="等线" w:hAnsi="等线" w:eastAsia="等线"/>
          <w:color w:val="auto"/>
          <w:szCs w:val="21"/>
          <w:highlight w:val="none"/>
          <w:lang w:eastAsia="zh-CN"/>
        </w:rPr>
        <w:t>1</w:t>
      </w:r>
      <w:r>
        <w:rPr>
          <w:rFonts w:hint="eastAsia" w:ascii="等线" w:hAnsi="等线" w:eastAsia="等线"/>
          <w:color w:val="auto"/>
          <w:szCs w:val="21"/>
          <w:highlight w:val="none"/>
          <w:lang w:val="zh-CN"/>
        </w:rPr>
        <w:t>月1日起至本项目比选申请截止日止）比选申请人（单位）、法定代表人未被人民法院生效判决或裁定认定为行贿犯罪的比选申请人。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bookmarkStart w:id="5" w:name="_GoBack"/>
      <w:bookmarkEnd w:id="5"/>
    </w:p>
    <w:p/>
    <w:sectPr>
      <w:footerReference r:id="rId8" w:type="first"/>
      <w:headerReference r:id="rId6" w:type="default"/>
      <w:footerReference r:id="rId7" w:type="default"/>
      <w:type w:val="continuous"/>
      <w:pgSz w:w="11906" w:h="16838"/>
      <w:pgMar w:top="1440" w:right="144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p>
    <w:pPr>
      <w:pStyle w:val="6"/>
    </w:pPr>
  </w:p>
  <w:p>
    <w:pPr>
      <w:pStyle w:val="6"/>
    </w:pPr>
  </w:p>
  <w:p>
    <w:pPr>
      <w:pStyle w:val="6"/>
      <w:jc w:val="left"/>
    </w:pPr>
    <w:r>
      <w:rPr>
        <w:rFonts w:hint="eastAsia"/>
        <w:lang w:val="en-US" w:eastAsia="zh-CN"/>
      </w:rPr>
      <w:t>川高会理交旅融合特色项目A区（一期）一标段展示区泛光照明工程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lang w:val="en-US" w:eastAsia="zh-CN"/>
      </w:rPr>
    </w:pPr>
  </w:p>
  <w:p>
    <w:pPr>
      <w:pStyle w:val="6"/>
      <w:jc w:val="left"/>
      <w:rPr>
        <w:rFonts w:hint="eastAsia"/>
        <w:lang w:val="en-US" w:eastAsia="zh-CN"/>
      </w:rPr>
    </w:pPr>
  </w:p>
  <w:p>
    <w:pPr>
      <w:pStyle w:val="6"/>
      <w:jc w:val="left"/>
      <w:rPr>
        <w:rFonts w:hint="eastAsia"/>
        <w:lang w:val="en-US" w:eastAsia="zh-CN"/>
      </w:rPr>
    </w:pPr>
  </w:p>
  <w:p>
    <w:pPr>
      <w:pStyle w:val="6"/>
      <w:jc w:val="left"/>
      <w:rPr>
        <w:rFonts w:hint="eastAsia"/>
        <w:lang w:val="en-US" w:eastAsia="zh-CN"/>
      </w:rPr>
    </w:pPr>
  </w:p>
  <w:p>
    <w:pPr>
      <w:pStyle w:val="6"/>
      <w:jc w:val="left"/>
      <w:rPr>
        <w:rFonts w:hint="eastAsia"/>
        <w:lang w:val="en-US" w:eastAsia="zh-CN"/>
      </w:rPr>
    </w:pPr>
  </w:p>
  <w:p>
    <w:pPr>
      <w:pStyle w:val="6"/>
      <w:jc w:val="left"/>
      <w:rPr>
        <w:rFonts w:hint="eastAsia"/>
        <w:lang w:val="en-US" w:eastAsia="zh-CN"/>
      </w:rPr>
    </w:pPr>
  </w:p>
  <w:p>
    <w:pPr>
      <w:pStyle w:val="6"/>
      <w:jc w:val="left"/>
      <w:rPr>
        <w:rFonts w:hint="default" w:eastAsia="宋体"/>
        <w:lang w:val="en-US" w:eastAsia="zh-CN"/>
      </w:rPr>
    </w:pPr>
    <w:r>
      <w:rPr>
        <w:rFonts w:hint="eastAsia"/>
        <w:lang w:val="en-US" w:eastAsia="zh-CN"/>
      </w:rPr>
      <w:t>川高会理交旅融合特色项目A区（一期）一标段展示区泛光照明工程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7E8A7"/>
    <w:multiLevelType w:val="singleLevel"/>
    <w:tmpl w:val="0787E8A7"/>
    <w:lvl w:ilvl="0" w:tentative="0">
      <w:start w:val="5"/>
      <w:numFmt w:val="chineseCounting"/>
      <w:suff w:val="nothing"/>
      <w:lvlText w:val="%1、"/>
      <w:lvlJc w:val="left"/>
      <w:rPr>
        <w:rFonts w:hint="eastAsia"/>
      </w:rPr>
    </w:lvl>
  </w:abstractNum>
  <w:abstractNum w:abstractNumId="1">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ODk5YzhiYmUyMzNhMmU2NGMxYmM2MTUzNjMxYTQifQ=="/>
  </w:docVars>
  <w:rsids>
    <w:rsidRoot w:val="19B66F03"/>
    <w:rsid w:val="19B6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widowControl/>
      <w:pBdr>
        <w:bottom w:val="single" w:color="auto" w:sz="6" w:space="1"/>
      </w:pBdr>
      <w:tabs>
        <w:tab w:val="center" w:pos="4153"/>
        <w:tab w:val="right" w:pos="8306"/>
      </w:tabs>
      <w:snapToGrid w:val="0"/>
      <w:jc w:val="center"/>
    </w:pPr>
    <w:rPr>
      <w:kern w:val="0"/>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2023-11-28T03:05:00Z</dcterms:created>
  <dc:creator>NTKO</dc:creator>
  <cp:lastModifiedBy>NTKO</cp:lastModifiedBy>
  <dcterms:modified xsi:type="dcterms:W3CDTF">2023-11-28T03:06:33Z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A963C27FF4504F528CBFB9614280D015_11</vt:lpwstr>
  </property>
</Properties>
</file>