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tabs>
          <w:tab w:val="left" w:pos="2268"/>
        </w:tabs>
        <w:ind w:leftChars="0"/>
        <w:jc w:val="center"/>
        <w:rPr>
          <w:rFonts w:hint="eastAsia" w:ascii="仿宋" w:hAnsi="仿宋" w:eastAsia="仿宋"/>
          <w:color w:val="auto"/>
          <w:sz w:val="24"/>
          <w:szCs w:val="28"/>
          <w:highlight w:val="none"/>
        </w:rPr>
      </w:pPr>
      <w:r>
        <w:rPr>
          <w:rFonts w:hint="eastAsia" w:ascii="仿宋" w:hAnsi="仿宋" w:eastAsia="仿宋"/>
          <w:color w:val="auto"/>
          <w:highlight w:val="none"/>
        </w:rPr>
        <w:t>比选申请文件格式</w:t>
      </w:r>
    </w:p>
    <w:p>
      <w:pPr>
        <w:jc w:val="center"/>
        <w:rPr>
          <w:rFonts w:hint="eastAsia" w:ascii="仿宋" w:hAnsi="仿宋" w:eastAsia="仿宋"/>
          <w:color w:val="auto"/>
          <w:sz w:val="44"/>
          <w:szCs w:val="44"/>
          <w:highlight w:val="none"/>
          <w:lang w:eastAsia="zh-CN"/>
        </w:rPr>
      </w:pPr>
    </w:p>
    <w:p>
      <w:pPr>
        <w:jc w:val="center"/>
        <w:rPr>
          <w:rFonts w:hint="eastAsia"/>
          <w:color w:val="auto"/>
          <w:highlight w:val="none"/>
        </w:rPr>
      </w:pPr>
      <w:r>
        <w:rPr>
          <w:rFonts w:hint="eastAsia" w:ascii="仿宋" w:hAnsi="仿宋" w:eastAsia="仿宋"/>
          <w:color w:val="auto"/>
          <w:sz w:val="44"/>
          <w:szCs w:val="44"/>
          <w:highlight w:val="none"/>
          <w:lang w:eastAsia="zh-CN"/>
        </w:rPr>
        <w:t>川高公司2024-2025年网络舆情应对及处置实施服务</w:t>
      </w: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4"/>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4"/>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5"/>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5"/>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5"/>
        <w:ind w:firstLine="0"/>
        <w:jc w:val="center"/>
        <w:rPr>
          <w:rFonts w:hint="eastAsia" w:ascii="宋体" w:hAnsi="宋体"/>
          <w:color w:val="auto"/>
          <w:sz w:val="30"/>
          <w:szCs w:val="30"/>
          <w:highlight w:val="none"/>
        </w:rPr>
      </w:pPr>
    </w:p>
    <w:p>
      <w:pPr>
        <w:pStyle w:val="5"/>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川高公司2024-2025年网络舆情应对及处置实施服务</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川高公司2024-2025年网络舆情应对及处置实施服务</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pacing w:val="-2"/>
          <w:sz w:val="24"/>
          <w:highlight w:val="none"/>
          <w:u w:val="single"/>
          <w:lang w:val="en-US" w:eastAsia="zh-CN"/>
        </w:rPr>
        <w:t>3</w:t>
      </w:r>
      <w:r>
        <w:rPr>
          <w:rFonts w:hint="eastAsia" w:ascii="宋体" w:hAnsi="宋体" w:eastAsia="宋体" w:cs="Times New Roman"/>
          <w:color w:val="auto"/>
          <w:sz w:val="24"/>
          <w:highlight w:val="none"/>
          <w:u w:val="single"/>
          <w:lang w:val="en-US" w:eastAsia="zh-CN"/>
        </w:rPr>
        <w:t>65个日历天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达到甲方要求</w:t>
      </w:r>
      <w:r>
        <w:rPr>
          <w:rFonts w:hint="eastAsia" w:ascii="宋体" w:hAnsi="宋体"/>
          <w:color w:val="auto"/>
          <w:spacing w:val="-2"/>
          <w:sz w:val="24"/>
          <w:highlight w:val="none"/>
          <w:u w:val="non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292" w:leftChars="-139" w:firstLine="1512" w:firstLineChars="630"/>
        <w:jc w:val="both"/>
        <w:rPr>
          <w:rFonts w:hint="eastAsia" w:ascii="宋体" w:hAnsi="宋体"/>
          <w:color w:val="auto"/>
          <w:sz w:val="24"/>
          <w:highlight w:val="none"/>
        </w:rPr>
      </w:pPr>
      <w:r>
        <w:rPr>
          <w:rFonts w:hint="eastAsia" w:ascii="宋体" w:hAnsi="宋体"/>
          <w:color w:val="auto"/>
          <w:sz w:val="24"/>
          <w:highlight w:val="none"/>
        </w:rPr>
        <w:t xml:space="preserve">日 期： </w:t>
      </w:r>
    </w:p>
    <w:p>
      <w:pPr>
        <w:pStyle w:val="2"/>
        <w:rPr>
          <w:rFonts w:hint="eastAsia" w:ascii="宋体" w:hAnsi="宋体"/>
          <w:color w:val="auto"/>
          <w:sz w:val="24"/>
          <w:highlight w:val="none"/>
        </w:rPr>
      </w:pPr>
    </w:p>
    <w:p>
      <w:pPr>
        <w:pStyle w:val="3"/>
      </w:pPr>
    </w:p>
    <w:p>
      <w:pPr>
        <w:tabs>
          <w:tab w:val="left" w:pos="1500"/>
        </w:tabs>
        <w:spacing w:line="360" w:lineRule="auto"/>
        <w:jc w:val="both"/>
        <w:rPr>
          <w:rFonts w:hint="eastAsia" w:ascii="宋体" w:hAnsi="宋体"/>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8"/>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vAlign w:val="center"/>
          </w:tcPr>
          <w:p>
            <w:pPr>
              <w:spacing w:line="360" w:lineRule="auto"/>
              <w:jc w:val="center"/>
              <w:rPr>
                <w:rFonts w:hint="eastAsia" w:ascii="宋体" w:hAnsi="宋体"/>
                <w:color w:val="auto"/>
                <w:sz w:val="24"/>
                <w:highlight w:val="none"/>
              </w:rPr>
            </w:pPr>
          </w:p>
        </w:tc>
        <w:tc>
          <w:tcPr>
            <w:tcW w:w="1800"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pStyle w:val="4"/>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bookmarkStart w:id="2" w:name="_GoBack"/>
      <w:bookmarkEnd w:id="2"/>
    </w:p>
    <w:tbl>
      <w:tblPr>
        <w:tblStyle w:val="8"/>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pPr>
        <w:pStyle w:val="10"/>
        <w:rPr>
          <w:color w:val="auto"/>
          <w:highlight w:val="none"/>
        </w:rPr>
      </w:pPr>
      <w:r>
        <w:rPr>
          <w:rFonts w:hint="eastAsia"/>
          <w:color w:val="auto"/>
          <w:highlight w:val="none"/>
        </w:rPr>
        <w:t>1、信誉承诺</w:t>
      </w:r>
    </w:p>
    <w:p>
      <w:pPr>
        <w:pStyle w:val="10"/>
        <w:rPr>
          <w:color w:val="auto"/>
          <w:highlight w:val="none"/>
        </w:rPr>
      </w:pPr>
    </w:p>
    <w:p>
      <w:pPr>
        <w:pStyle w:val="9"/>
        <w:spacing w:line="360" w:lineRule="auto"/>
        <w:ind w:firstLine="480"/>
        <w:jc w:val="center"/>
        <w:rPr>
          <w:color w:val="auto"/>
          <w:sz w:val="24"/>
          <w:szCs w:val="24"/>
          <w:highlight w:val="none"/>
        </w:rPr>
      </w:pPr>
    </w:p>
    <w:p>
      <w:pPr>
        <w:pStyle w:val="9"/>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9"/>
        <w:spacing w:line="360" w:lineRule="auto"/>
        <w:ind w:firstLine="480"/>
        <w:jc w:val="center"/>
        <w:rPr>
          <w:color w:val="auto"/>
          <w:sz w:val="24"/>
          <w:szCs w:val="24"/>
          <w:highlight w:val="none"/>
        </w:rPr>
      </w:pPr>
    </w:p>
    <w:p>
      <w:pPr>
        <w:pStyle w:val="9"/>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9"/>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9"/>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9"/>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9"/>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10"/>
        <w:rPr>
          <w:rFonts w:ascii="等线" w:hAnsi="等线"/>
          <w:color w:val="auto"/>
          <w:szCs w:val="21"/>
          <w:highlight w:val="none"/>
        </w:rPr>
      </w:pPr>
    </w:p>
    <w:p>
      <w:pPr>
        <w:pStyle w:val="10"/>
        <w:rPr>
          <w:rFonts w:ascii="等线" w:hAnsi="等线"/>
          <w:color w:val="auto"/>
          <w:szCs w:val="21"/>
          <w:highlight w:val="none"/>
        </w:rPr>
      </w:pPr>
    </w:p>
    <w:p>
      <w:pPr>
        <w:pStyle w:val="10"/>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PAGE   \* MERGEFORMAT</w:instrText>
                          </w:r>
                          <w:r>
                            <w:fldChar w:fldCharType="separate"/>
                          </w:r>
                          <w:r>
                            <w:rPr>
                              <w:lang w:val="zh-CN"/>
                            </w:rP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pPr>
      <w:pStyle w:val="6"/>
      <w:jc w:val="center"/>
      <w:rPr>
        <w:rFonts w:hint="eastAsia"/>
      </w:rPr>
    </w:pPr>
  </w:p>
  <w:p>
    <w:pPr>
      <w:pStyle w:val="6"/>
      <w:jc w:val="center"/>
      <w:rPr>
        <w:rFonts w:hint="eastAsia"/>
      </w:rPr>
    </w:pPr>
  </w:p>
  <w:p>
    <w:pPr>
      <w:pStyle w:val="6"/>
      <w:jc w:val="center"/>
      <w:rPr>
        <w:rFonts w:hint="eastAsia"/>
      </w:rPr>
    </w:pPr>
  </w:p>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59" w:rightChars="171" w:firstLine="3570" w:firstLineChars="1700"/>
      <w:rPr>
        <w:rFonts w:hint="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51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tabs>
        <w:tab w:val="left" w:pos="1500"/>
      </w:tabs>
      <w:spacing w:line="360" w:lineRule="auto"/>
    </w:pPr>
    <w:rPr>
      <w:rFonts w:ascii="宋体" w:hAnsi="宋体"/>
      <w:sz w:val="24"/>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widowControl/>
      <w:ind w:firstLine="420"/>
      <w:jc w:val="left"/>
    </w:pPr>
    <w:rPr>
      <w:kern w:val="0"/>
      <w:sz w:val="20"/>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2024-12-06T08:04:31Z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