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川高公司2024-2025年网络舆情应对及处置实施服务（第二次）</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4"/>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4"/>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5"/>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w:t>
      </w:r>
      <w:r>
        <w:rPr>
          <w:rFonts w:hint="eastAsia" w:ascii="仿宋" w:hAnsi="仿宋" w:eastAsia="仿宋"/>
          <w:color w:val="auto"/>
          <w:sz w:val="30"/>
          <w:szCs w:val="30"/>
          <w:highlight w:val="none"/>
          <w:lang w:val="en-US" w:eastAsia="zh-CN"/>
        </w:rPr>
        <w:t>5</w:t>
      </w:r>
      <w:r>
        <w:rPr>
          <w:rFonts w:hint="eastAsia" w:ascii="仿宋" w:hAnsi="仿宋" w:eastAsia="仿宋"/>
          <w:color w:val="auto"/>
          <w:sz w:val="30"/>
          <w:szCs w:val="30"/>
          <w:highlight w:val="none"/>
          <w:lang w:eastAsia="zh-CN"/>
        </w:rPr>
        <w:t>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5"/>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5"/>
        <w:ind w:firstLine="0"/>
        <w:jc w:val="center"/>
        <w:rPr>
          <w:rFonts w:hint="eastAsia" w:ascii="宋体" w:hAnsi="宋体"/>
          <w:color w:val="auto"/>
          <w:sz w:val="30"/>
          <w:szCs w:val="30"/>
          <w:highlight w:val="none"/>
        </w:rPr>
      </w:pPr>
    </w:p>
    <w:p>
      <w:pPr>
        <w:pStyle w:val="5"/>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川高公司2024-2025年网络舆情应对及处置实施服务（第二次）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川高公司2024-2025年网络舆情应对及处置实施服务（第二次）</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pacing w:val="-2"/>
          <w:sz w:val="24"/>
          <w:highlight w:val="none"/>
          <w:u w:val="single"/>
          <w:lang w:val="en-US" w:eastAsia="zh-CN"/>
        </w:rPr>
        <w:t>3</w:t>
      </w:r>
      <w:r>
        <w:rPr>
          <w:rFonts w:hint="eastAsia" w:ascii="宋体" w:hAnsi="宋体" w:eastAsia="宋体" w:cs="Times New Roman"/>
          <w:color w:val="auto"/>
          <w:sz w:val="24"/>
          <w:highlight w:val="none"/>
          <w:u w:val="single"/>
          <w:lang w:val="en-US" w:eastAsia="zh-CN"/>
        </w:rPr>
        <w:t>65个日历天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达到甲方要求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color w:val="auto"/>
          <w:sz w:val="24"/>
          <w:highlight w:val="none"/>
        </w:rPr>
      </w:pPr>
      <w:r>
        <w:rPr>
          <w:rFonts w:hint="eastAsia" w:ascii="宋体" w:hAnsi="宋体"/>
          <w:color w:val="auto"/>
          <w:sz w:val="24"/>
          <w:highlight w:val="none"/>
        </w:rPr>
        <w:t xml:space="preserve">日 期： </w:t>
      </w:r>
    </w:p>
    <w:p>
      <w:pPr>
        <w:pStyle w:val="2"/>
        <w:rPr>
          <w:rFonts w:hint="eastAsia" w:ascii="宋体" w:hAnsi="宋体"/>
          <w:color w:val="auto"/>
          <w:sz w:val="24"/>
          <w:highlight w:val="none"/>
        </w:rPr>
      </w:pPr>
    </w:p>
    <w:p>
      <w:pPr>
        <w:pStyle w:val="3"/>
      </w:pPr>
    </w:p>
    <w:p>
      <w:pPr>
        <w:tabs>
          <w:tab w:val="left" w:pos="1500"/>
        </w:tabs>
        <w:spacing w:line="360" w:lineRule="auto"/>
        <w:jc w:val="both"/>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tabs>
          <w:tab w:val="left" w:pos="1500"/>
        </w:tabs>
        <w:spacing w:line="360" w:lineRule="auto"/>
        <w:jc w:val="center"/>
        <w:rPr>
          <w:rFonts w:hint="eastAsia" w:ascii="宋体" w:hAnsi="宋体"/>
          <w:color w:val="auto"/>
          <w:sz w:val="30"/>
          <w:szCs w:val="30"/>
          <w:highlight w:val="none"/>
        </w:rPr>
      </w:pPr>
      <w:bookmarkStart w:id="2" w:name="_GoBack"/>
      <w:bookmarkEnd w:id="2"/>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none"/>
        </w:rPr>
      </w:pPr>
      <w:r>
        <w:rPr>
          <w:rFonts w:hint="eastAsia" w:ascii="宋体" w:hAnsi="宋体"/>
          <w:color w:val="auto"/>
          <w:sz w:val="24"/>
          <w:highlight w:val="none"/>
        </w:rPr>
        <w:t>单位名称：</w:t>
      </w:r>
      <w:r>
        <w:rPr>
          <w:rFonts w:hint="eastAsia" w:ascii="宋体" w:hAnsi="宋体"/>
          <w:color w:val="auto"/>
          <w:sz w:val="24"/>
          <w:highlight w:val="none"/>
          <w:u w:val="none"/>
        </w:rPr>
        <w:t xml:space="preserve">                    （比选申请人全称）                     </w:t>
      </w:r>
    </w:p>
    <w:p>
      <w:pPr>
        <w:pStyle w:val="9"/>
        <w:spacing w:line="480" w:lineRule="auto"/>
        <w:ind w:firstLine="0" w:firstLineChars="0"/>
        <w:rPr>
          <w:rFonts w:hint="eastAsia" w:ascii="宋体" w:hAnsi="宋体"/>
          <w:color w:val="auto"/>
          <w:sz w:val="24"/>
          <w:szCs w:val="24"/>
          <w:highlight w:val="none"/>
          <w:u w:val="none"/>
        </w:rPr>
      </w:pPr>
      <w:r>
        <w:rPr>
          <w:rFonts w:hint="eastAsia" w:ascii="宋体" w:hAnsi="宋体"/>
          <w:color w:val="auto"/>
          <w:sz w:val="24"/>
          <w:szCs w:val="24"/>
          <w:highlight w:val="none"/>
          <w:u w:val="none"/>
        </w:rPr>
        <w:t xml:space="preserve">单位性质：     </w:t>
      </w:r>
      <w:r>
        <w:rPr>
          <w:rFonts w:hint="eastAsia" w:ascii="宋体" w:hAnsi="宋体"/>
          <w:color w:val="auto"/>
          <w:sz w:val="24"/>
          <w:szCs w:val="24"/>
          <w:highlight w:val="none"/>
          <w:u w:val="none"/>
          <w:bdr w:val="single" w:color="auto" w:sz="4" w:space="0"/>
        </w:rPr>
        <w:t xml:space="preserve">                                   </w:t>
      </w:r>
      <w:r>
        <w:rPr>
          <w:rFonts w:hint="eastAsia" w:ascii="宋体" w:hAnsi="宋体"/>
          <w:color w:val="auto"/>
          <w:sz w:val="24"/>
          <w:szCs w:val="24"/>
          <w:highlight w:val="none"/>
          <w:u w:val="none"/>
        </w:rPr>
        <w:t xml:space="preserve">                   </w:t>
      </w:r>
    </w:p>
    <w:p>
      <w:pPr>
        <w:pStyle w:val="9"/>
        <w:spacing w:line="480" w:lineRule="auto"/>
        <w:ind w:firstLine="0" w:firstLineChars="0"/>
        <w:rPr>
          <w:rFonts w:hint="eastAsia" w:ascii="宋体" w:hAnsi="宋体"/>
          <w:color w:val="auto"/>
          <w:sz w:val="24"/>
          <w:szCs w:val="24"/>
          <w:highlight w:val="none"/>
          <w:u w:val="none"/>
        </w:rPr>
      </w:pPr>
      <w:r>
        <w:rPr>
          <w:rFonts w:hint="eastAsia" w:ascii="宋体" w:hAnsi="宋体"/>
          <w:color w:val="auto"/>
          <w:sz w:val="24"/>
          <w:szCs w:val="24"/>
          <w:highlight w:val="none"/>
          <w:u w:val="none"/>
        </w:rPr>
        <w:t xml:space="preserve">地    址：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8"/>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vAlign w:val="center"/>
          </w:tcPr>
          <w:p>
            <w:pPr>
              <w:spacing w:line="360" w:lineRule="auto"/>
              <w:jc w:val="center"/>
              <w:rPr>
                <w:rFonts w:hint="eastAsia" w:ascii="宋体" w:hAnsi="宋体"/>
                <w:color w:val="auto"/>
                <w:sz w:val="24"/>
                <w:highlight w:val="none"/>
              </w:rPr>
            </w:pPr>
          </w:p>
        </w:tc>
        <w:tc>
          <w:tcPr>
            <w:tcW w:w="1800"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63"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4"/>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序号：</w:t>
      </w:r>
    </w:p>
    <w:tbl>
      <w:tblPr>
        <w:tblStyle w:val="8"/>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3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10"/>
        <w:rPr>
          <w:color w:val="auto"/>
          <w:highlight w:val="none"/>
        </w:rPr>
      </w:pPr>
      <w:r>
        <w:rPr>
          <w:rFonts w:hint="eastAsia"/>
          <w:color w:val="auto"/>
          <w:highlight w:val="none"/>
        </w:rPr>
        <w:t>1、信誉承诺</w:t>
      </w:r>
    </w:p>
    <w:p>
      <w:pPr>
        <w:pStyle w:val="10"/>
        <w:rPr>
          <w:color w:val="auto"/>
          <w:highlight w:val="none"/>
        </w:rPr>
      </w:pPr>
    </w:p>
    <w:p>
      <w:pPr>
        <w:pStyle w:val="9"/>
        <w:spacing w:line="360" w:lineRule="auto"/>
        <w:ind w:firstLine="480"/>
        <w:jc w:val="center"/>
        <w:rPr>
          <w:color w:val="auto"/>
          <w:sz w:val="24"/>
          <w:szCs w:val="24"/>
          <w:highlight w:val="none"/>
        </w:rPr>
      </w:pPr>
    </w:p>
    <w:p>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9"/>
        <w:spacing w:line="360" w:lineRule="auto"/>
        <w:ind w:firstLine="480"/>
        <w:jc w:val="center"/>
        <w:rPr>
          <w:color w:val="auto"/>
          <w:sz w:val="24"/>
          <w:szCs w:val="24"/>
          <w:highlight w:val="none"/>
        </w:rPr>
      </w:pPr>
    </w:p>
    <w:p>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10"/>
        <w:rPr>
          <w:rFonts w:ascii="等线" w:hAnsi="等线"/>
          <w:color w:val="auto"/>
          <w:szCs w:val="21"/>
          <w:highlight w:val="none"/>
        </w:rPr>
      </w:pPr>
    </w:p>
    <w:p>
      <w:pPr>
        <w:pStyle w:val="10"/>
        <w:rPr>
          <w:rFonts w:ascii="等线" w:hAnsi="等线"/>
          <w:color w:val="auto"/>
          <w:szCs w:val="21"/>
          <w:highlight w:val="none"/>
        </w:rPr>
      </w:pPr>
    </w:p>
    <w:p>
      <w:pPr>
        <w:pStyle w:val="10"/>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pPr>
      <w:pStyle w:val="6"/>
      <w:jc w:val="center"/>
      <w:rPr>
        <w:rFonts w:hint="eastAsia"/>
      </w:rPr>
    </w:pPr>
  </w:p>
  <w:p>
    <w:pPr>
      <w:pStyle w:val="6"/>
      <w:jc w:val="center"/>
      <w:rPr>
        <w:rFonts w:hint="eastAsia"/>
      </w:rPr>
    </w:pPr>
  </w:p>
  <w:p>
    <w:pPr>
      <w:pStyle w:val="6"/>
      <w:jc w:val="center"/>
      <w:rPr>
        <w:rFonts w:hint="eastAsia"/>
      </w:rPr>
    </w:pPr>
  </w:p>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59" w:rightChars="171" w:firstLine="3570" w:firstLineChars="1700"/>
      <w:rPr>
        <w:rFonts w:hint="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B5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tabs>
        <w:tab w:val="left" w:pos="1500"/>
      </w:tabs>
      <w:spacing w:line="360" w:lineRule="auto"/>
    </w:pPr>
    <w:rPr>
      <w:rFonts w:ascii="宋体" w:hAnsi="宋体"/>
      <w:sz w:val="24"/>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2024-12-25T03:34:21Z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