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天眉乐公司职工小家装修改造项目材料及设备采购</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6"/>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6"/>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6"/>
        <w:ind w:firstLine="0"/>
        <w:jc w:val="center"/>
        <w:rPr>
          <w:rFonts w:hint="eastAsia" w:ascii="宋体" w:hAnsi="宋体"/>
          <w:color w:val="auto"/>
          <w:sz w:val="30"/>
          <w:szCs w:val="30"/>
          <w:highlight w:val="none"/>
        </w:rPr>
      </w:pPr>
    </w:p>
    <w:p>
      <w:pPr>
        <w:pStyle w:val="6"/>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天眉乐公司职工小家装修改造项目材料及设备采购</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天眉乐公司职工小家装修改造项目材料及设备采购</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3</w:t>
      </w:r>
      <w:r>
        <w:rPr>
          <w:rFonts w:hint="eastAsia" w:ascii="宋体" w:hAnsi="宋体" w:eastAsia="宋体" w:cs="Times New Roman"/>
          <w:color w:val="auto"/>
          <w:sz w:val="24"/>
          <w:highlight w:val="none"/>
          <w:u w:val="single"/>
          <w:lang w:val="en-US" w:eastAsia="zh-CN"/>
        </w:rPr>
        <w:t>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w:t>
      </w:r>
      <w:bookmarkStart w:id="2" w:name="_GoBack"/>
      <w:bookmarkEnd w:id="2"/>
      <w:r>
        <w:rPr>
          <w:rFonts w:hint="eastAsia" w:ascii="宋体" w:hAnsi="宋体" w:eastAsia="宋体" w:cs="Times New Roman"/>
          <w:color w:val="auto"/>
          <w:spacing w:val="-2"/>
          <w:sz w:val="24"/>
          <w:highlight w:val="none"/>
          <w:u w:val="single"/>
          <w:lang w:val="en-US" w:eastAsia="zh-CN"/>
        </w:rPr>
        <w:t>方要求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pPr>
        <w:pStyle w:val="5"/>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9"/>
        <w:tblW w:w="14535" w:type="dxa"/>
        <w:tblInd w:w="0" w:type="dxa"/>
        <w:tblLayout w:type="fixed"/>
        <w:tblCellMar>
          <w:top w:w="0" w:type="dxa"/>
          <w:left w:w="0" w:type="dxa"/>
          <w:bottom w:w="0" w:type="dxa"/>
          <w:right w:w="0" w:type="dxa"/>
        </w:tblCellMar>
      </w:tblPr>
      <w:tblGrid>
        <w:gridCol w:w="1305"/>
        <w:gridCol w:w="8385"/>
        <w:gridCol w:w="4845"/>
      </w:tblGrid>
      <w:tr>
        <w:tblPrEx>
          <w:tblLayout w:type="fixed"/>
          <w:tblCellMar>
            <w:top w:w="0" w:type="dxa"/>
            <w:left w:w="0" w:type="dxa"/>
            <w:bottom w:w="0" w:type="dxa"/>
            <w:right w:w="0" w:type="dxa"/>
          </w:tblCellMar>
        </w:tblPrEx>
        <w:trPr>
          <w:trHeight w:val="675" w:hRule="atLeast"/>
        </w:trPr>
        <w:tc>
          <w:tcPr>
            <w:tcW w:w="14535"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 说 明</w:t>
            </w:r>
          </w:p>
        </w:tc>
      </w:tr>
      <w:tr>
        <w:tblPrEx>
          <w:tblLayout w:type="fixed"/>
          <w:tblCellMar>
            <w:top w:w="0" w:type="dxa"/>
            <w:left w:w="0" w:type="dxa"/>
            <w:bottom w:w="0" w:type="dxa"/>
            <w:right w:w="0" w:type="dxa"/>
          </w:tblCellMar>
        </w:tblPrEx>
        <w:trPr>
          <w:trHeight w:val="585" w:hRule="atLeast"/>
        </w:trPr>
        <w:tc>
          <w:tcPr>
            <w:tcW w:w="130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838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天眉乐公司职工小家装修改造项目材料及设备采购</w:t>
            </w:r>
          </w:p>
        </w:tc>
        <w:tc>
          <w:tcPr>
            <w:tcW w:w="484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第1页 共1页 </w:t>
            </w:r>
          </w:p>
        </w:tc>
      </w:tr>
      <w:tr>
        <w:tblPrEx>
          <w:tblLayout w:type="fixed"/>
          <w:tblCellMar>
            <w:top w:w="0" w:type="dxa"/>
            <w:left w:w="0" w:type="dxa"/>
            <w:bottom w:w="0" w:type="dxa"/>
            <w:right w:w="0" w:type="dxa"/>
          </w:tblCellMar>
        </w:tblPrEx>
        <w:trPr>
          <w:trHeight w:val="4120" w:hRule="atLeast"/>
        </w:trPr>
        <w:tc>
          <w:tcPr>
            <w:tcW w:w="145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1.工程概况：天眉乐公司职工小家装修改造项目材料及设备采购。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建设规模：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工程特征：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计划工期：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施工现场实际情况：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自然地理条件：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环境保护要求：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3.工程量清单编制依据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4.工程质量、材料、施工等的特殊要求：采用中上等材料，满足相关质量标准，满足设计及规范要求。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5.其他需要说明的问题：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不含税材料价格包含材料原价、运杂费、运输损耗费、采购及保管费、检验试验费、材料包装费，货到现场的卸货费以及正常范围内的损耗。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投标人投标报价不得超过招标控制价，且每单项工程量清单不含税综合单价不得超过招标控制价中的对应单价，否则做废标处理。</w:t>
            </w: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9"/>
        <w:tblW w:w="9837" w:type="dxa"/>
        <w:tblInd w:w="0" w:type="dxa"/>
        <w:tblLayout w:type="fixed"/>
        <w:tblCellMar>
          <w:top w:w="0" w:type="dxa"/>
          <w:left w:w="0" w:type="dxa"/>
          <w:bottom w:w="0" w:type="dxa"/>
          <w:right w:w="0" w:type="dxa"/>
        </w:tblCellMar>
      </w:tblPr>
      <w:tblGrid>
        <w:gridCol w:w="1188"/>
        <w:gridCol w:w="2769"/>
        <w:gridCol w:w="2265"/>
        <w:gridCol w:w="1590"/>
        <w:gridCol w:w="2025"/>
      </w:tblGrid>
      <w:tr>
        <w:tblPrEx>
          <w:tblLayout w:type="fixed"/>
          <w:tblCellMar>
            <w:top w:w="0" w:type="dxa"/>
            <w:left w:w="0" w:type="dxa"/>
            <w:bottom w:w="0" w:type="dxa"/>
            <w:right w:w="0" w:type="dxa"/>
          </w:tblCellMar>
        </w:tblPrEx>
        <w:trPr>
          <w:trHeight w:val="520" w:hRule="atLeast"/>
        </w:trPr>
        <w:tc>
          <w:tcPr>
            <w:tcW w:w="9837"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建设项目投标报价汇总表</w:t>
            </w:r>
          </w:p>
        </w:tc>
      </w:tr>
      <w:tr>
        <w:tblPrEx>
          <w:tblLayout w:type="fixed"/>
          <w:tblCellMar>
            <w:top w:w="0" w:type="dxa"/>
            <w:left w:w="0" w:type="dxa"/>
            <w:bottom w:w="0" w:type="dxa"/>
            <w:right w:w="0" w:type="dxa"/>
          </w:tblCellMar>
        </w:tblPrEx>
        <w:trPr>
          <w:trHeight w:val="525" w:hRule="atLeast"/>
        </w:trPr>
        <w:tc>
          <w:tcPr>
            <w:tcW w:w="118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w:t>
            </w:r>
          </w:p>
        </w:tc>
        <w:tc>
          <w:tcPr>
            <w:tcW w:w="8649"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天眉乐公司职工小家装修改造项目材料及设备采购</w:t>
            </w:r>
          </w:p>
        </w:tc>
      </w:tr>
      <w:tr>
        <w:tblPrEx>
          <w:tblLayout w:type="fixed"/>
          <w:tblCellMar>
            <w:top w:w="0" w:type="dxa"/>
            <w:left w:w="0" w:type="dxa"/>
            <w:bottom w:w="0" w:type="dxa"/>
            <w:right w:w="0" w:type="dxa"/>
          </w:tblCellMar>
        </w:tblPrEx>
        <w:trPr>
          <w:trHeight w:val="405" w:hRule="atLeast"/>
        </w:trPr>
        <w:tc>
          <w:tcPr>
            <w:tcW w:w="11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单项工程名称 </w:t>
            </w:r>
          </w:p>
        </w:tc>
        <w:tc>
          <w:tcPr>
            <w:tcW w:w="58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材料及设备费</w:t>
            </w:r>
          </w:p>
        </w:tc>
      </w:tr>
      <w:tr>
        <w:tblPrEx>
          <w:tblLayout w:type="fixed"/>
          <w:tblCellMar>
            <w:top w:w="0" w:type="dxa"/>
            <w:left w:w="0" w:type="dxa"/>
            <w:bottom w:w="0" w:type="dxa"/>
            <w:right w:w="0" w:type="dxa"/>
          </w:tblCellMar>
        </w:tblPrEx>
        <w:trPr>
          <w:trHeight w:val="510"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不含税材料费（元）</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税金（元）</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含税合计（元）</w:t>
            </w:r>
          </w:p>
        </w:tc>
      </w:tr>
      <w:tr>
        <w:tblPrEx>
          <w:tblLayout w:type="fixed"/>
          <w:tblCellMar>
            <w:top w:w="0" w:type="dxa"/>
            <w:left w:w="0" w:type="dxa"/>
            <w:bottom w:w="0" w:type="dxa"/>
            <w:right w:w="0" w:type="dxa"/>
          </w:tblCellMar>
        </w:tblPrEx>
        <w:trPr>
          <w:trHeight w:val="375" w:hRule="atLeast"/>
        </w:trPr>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材料及设备采购</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75" w:hRule="atLeast"/>
        </w:trPr>
        <w:tc>
          <w:tcPr>
            <w:tcW w:w="78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计（元）</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4"/>
        <w:rPr>
          <w:rFonts w:hint="eastAsia"/>
        </w:rPr>
      </w:pPr>
    </w:p>
    <w:p>
      <w:pPr>
        <w:pStyle w:val="4"/>
      </w:pPr>
    </w:p>
    <w:p>
      <w:pPr>
        <w:tabs>
          <w:tab w:val="left" w:pos="1500"/>
        </w:tabs>
        <w:spacing w:line="360" w:lineRule="auto"/>
        <w:jc w:val="both"/>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rPr>
      </w:pPr>
    </w:p>
    <w:p>
      <w:pPr>
        <w:rPr>
          <w:rFonts w:hint="eastAsia" w:ascii="宋体" w:hAnsi="宋体"/>
          <w:color w:val="auto"/>
          <w:sz w:val="24"/>
          <w:highlight w:val="none"/>
        </w:rPr>
      </w:pPr>
    </w:p>
    <w:p>
      <w:pPr>
        <w:pStyle w:val="2"/>
        <w:rPr>
          <w:rFonts w:hint="eastAsia" w:ascii="宋体" w:hAnsi="宋体"/>
          <w:color w:val="auto"/>
          <w:sz w:val="24"/>
          <w:highlight w:val="none"/>
        </w:rPr>
      </w:pPr>
    </w:p>
    <w:tbl>
      <w:tblPr>
        <w:tblStyle w:val="9"/>
        <w:tblW w:w="13420" w:type="dxa"/>
        <w:tblInd w:w="0" w:type="dxa"/>
        <w:tblLayout w:type="fixed"/>
        <w:tblCellMar>
          <w:top w:w="0" w:type="dxa"/>
          <w:left w:w="0" w:type="dxa"/>
          <w:bottom w:w="0" w:type="dxa"/>
          <w:right w:w="0" w:type="dxa"/>
        </w:tblCellMar>
      </w:tblPr>
      <w:tblGrid>
        <w:gridCol w:w="827"/>
        <w:gridCol w:w="3755"/>
        <w:gridCol w:w="743"/>
        <w:gridCol w:w="1679"/>
        <w:gridCol w:w="1229"/>
        <w:gridCol w:w="1559"/>
        <w:gridCol w:w="1814"/>
        <w:gridCol w:w="1814"/>
      </w:tblGrid>
      <w:tr>
        <w:tblPrEx>
          <w:tblLayout w:type="fixed"/>
          <w:tblCellMar>
            <w:top w:w="0" w:type="dxa"/>
            <w:left w:w="0" w:type="dxa"/>
            <w:bottom w:w="0" w:type="dxa"/>
            <w:right w:w="0" w:type="dxa"/>
          </w:tblCellMar>
        </w:tblPrEx>
        <w:trPr>
          <w:trHeight w:val="440" w:hRule="atLeast"/>
        </w:trPr>
        <w:tc>
          <w:tcPr>
            <w:tcW w:w="13420" w:type="dxa"/>
            <w:gridSpan w:val="8"/>
            <w:tcBorders>
              <w:top w:val="nil"/>
              <w:left w:val="nil"/>
              <w:bottom w:val="nil"/>
              <w:right w:val="nil"/>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材料及设备采购清单</w:t>
            </w:r>
          </w:p>
        </w:tc>
      </w:tr>
      <w:tr>
        <w:tblPrEx>
          <w:tblLayout w:type="fixed"/>
          <w:tblCellMar>
            <w:top w:w="0" w:type="dxa"/>
            <w:left w:w="0" w:type="dxa"/>
            <w:bottom w:w="0" w:type="dxa"/>
            <w:right w:w="0" w:type="dxa"/>
          </w:tblCellMar>
        </w:tblPrEx>
        <w:trPr>
          <w:trHeight w:val="360" w:hRule="atLeast"/>
        </w:trPr>
        <w:tc>
          <w:tcPr>
            <w:tcW w:w="13420"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工程名称：天眉乐公司职工小家装修改造项目材料及设备采购</w:t>
            </w: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名称、规格、型号</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特征描述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不含税单价(元)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不含税总价(元)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电子感应门3180mm*4600mm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电子感应门1300mm*3300mm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不锈钢门套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SPC锁扣式地板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仿地毯纹PVC地胶</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原有石材地面修补打磨晶面处理</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12mm防潮纸面石膏板吊顶天棚</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顶棚防水无机涂料</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轻钢龙骨+阻燃板+4mm铝塑板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顶棚无机涂料</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167.28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铝方通吊顶 50*100*1mm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LED定制型材灯 1200*100mm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吊灯  </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内墙 无机涂料墙面</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新做木饰面柜</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电动门设门禁+门铃呼叫+人脸识别</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分体式空调(壁挂机） 1P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分体式空调(壁挂机） 1.5P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分体式空调(柜机） 3P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1P-1.5P分体空调铜管加长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3P分体空铜管加长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一层空调外机不锈钢防盗栏</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外墙修补</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强电局部增加点位</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 MF/ABC4</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灭火器箱</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玻璃贴防晒隔热膜</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办公室玻璃贴3M渐变膜定制竹艺图案</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3银Low-e6+15A+6中空钢化玻璃断桥窗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木质门带套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圈椅</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茶几（形状综合）</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双人位沙发</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文化隔断屏风</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一层4.5m高窗帘（含褶皱系数）</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普通轨道</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rPr>
          <w:rFonts w:hint="eastAsia"/>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9"/>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11"/>
        <w:rPr>
          <w:color w:val="auto"/>
          <w:highlight w:val="none"/>
        </w:rPr>
      </w:pPr>
      <w:r>
        <w:rPr>
          <w:rFonts w:hint="eastAsia"/>
          <w:color w:val="auto"/>
          <w:highlight w:val="none"/>
        </w:rPr>
        <w:t>1、信誉承诺</w:t>
      </w:r>
    </w:p>
    <w:p>
      <w:pPr>
        <w:pStyle w:val="11"/>
        <w:rPr>
          <w:color w:val="auto"/>
          <w:highlight w:val="none"/>
        </w:rPr>
      </w:pPr>
    </w:p>
    <w:p>
      <w:pPr>
        <w:pStyle w:val="10"/>
        <w:spacing w:line="360" w:lineRule="auto"/>
        <w:ind w:firstLine="480"/>
        <w:jc w:val="center"/>
        <w:rPr>
          <w:color w:val="auto"/>
          <w:sz w:val="24"/>
          <w:szCs w:val="24"/>
          <w:highlight w:val="none"/>
        </w:rPr>
      </w:pPr>
    </w:p>
    <w:p>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0"/>
        <w:spacing w:line="360" w:lineRule="auto"/>
        <w:ind w:firstLine="480"/>
        <w:jc w:val="center"/>
        <w:rPr>
          <w:color w:val="auto"/>
          <w:sz w:val="24"/>
          <w:szCs w:val="24"/>
          <w:highlight w:val="none"/>
        </w:rPr>
      </w:pPr>
    </w:p>
    <w:p>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1"/>
        <w:rPr>
          <w:rFonts w:ascii="等线" w:hAnsi="等线"/>
          <w:color w:val="auto"/>
          <w:szCs w:val="21"/>
          <w:highlight w:val="none"/>
        </w:rPr>
      </w:pPr>
    </w:p>
    <w:p>
      <w:pPr>
        <w:pStyle w:val="11"/>
        <w:rPr>
          <w:rFonts w:ascii="等线" w:hAnsi="等线"/>
          <w:color w:val="auto"/>
          <w:szCs w:val="21"/>
          <w:highlight w:val="none"/>
        </w:rPr>
      </w:pPr>
    </w:p>
    <w:p>
      <w:pPr>
        <w:pStyle w:val="11"/>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7"/>
      <w:jc w:val="center"/>
      <w:rPr>
        <w:rFonts w:hint="eastAsia"/>
      </w:rPr>
    </w:pPr>
  </w:p>
  <w:p>
    <w:pPr>
      <w:pStyle w:val="7"/>
      <w:jc w:val="center"/>
      <w:rPr>
        <w:rFonts w:hint="eastAsia"/>
      </w:rPr>
    </w:pPr>
  </w:p>
  <w:p>
    <w:pPr>
      <w:pStyle w:val="7"/>
      <w:jc w:val="center"/>
      <w:rPr>
        <w:rFonts w:hint="eastAsia"/>
      </w:rPr>
    </w:pPr>
  </w:p>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2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0"/>
    <w:pPr>
      <w:spacing w:after="120" w:line="240" w:lineRule="auto"/>
      <w:ind w:left="420" w:leftChars="200" w:firstLine="420" w:firstLineChars="200"/>
    </w:pPr>
    <w:rPr>
      <w:rFonts w:ascii="Times New Roman" w:hAnsi="Times New Roman"/>
      <w:sz w:val="21"/>
    </w:rPr>
  </w:style>
  <w:style w:type="paragraph" w:styleId="4">
    <w:name w:val="Body Text First Indent"/>
    <w:basedOn w:val="5"/>
    <w:unhideWhenUsed/>
    <w:qFormat/>
    <w:uiPriority w:val="99"/>
    <w:pPr>
      <w:tabs>
        <w:tab w:val="left" w:pos="1500"/>
      </w:tabs>
      <w:ind w:firstLine="420" w:firstLineChars="100"/>
    </w:pPr>
  </w:style>
  <w:style w:type="paragraph" w:styleId="5">
    <w:name w:val="Body Text"/>
    <w:basedOn w:val="1"/>
    <w:next w:val="4"/>
    <w:uiPriority w:val="0"/>
    <w:pPr>
      <w:tabs>
        <w:tab w:val="left" w:pos="1500"/>
      </w:tabs>
      <w:spacing w:line="360" w:lineRule="auto"/>
    </w:pPr>
    <w:rPr>
      <w:rFonts w:ascii="宋体" w:hAnsi="宋体"/>
      <w:sz w:val="24"/>
    </w:rPr>
  </w:style>
  <w:style w:type="paragraph" w:styleId="6">
    <w:name w:val="Normal Indent"/>
    <w:basedOn w:val="1"/>
    <w:qFormat/>
    <w:uiPriority w:val="0"/>
    <w:pPr>
      <w:widowControl/>
      <w:ind w:firstLine="420"/>
      <w:jc w:val="left"/>
    </w:pPr>
    <w:rPr>
      <w:kern w:val="0"/>
      <w:sz w:val="20"/>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2025-04-23T07:12:57Z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