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4"/>
          <w:szCs w:val="44"/>
          <w:highlight w:val="none"/>
          <w:lang w:eastAsia="zh-CN"/>
        </w:rPr>
      </w:pPr>
    </w:p>
    <w:p>
      <w:pPr>
        <w:jc w:val="center"/>
        <w:rPr>
          <w:rFonts w:hint="eastAsia"/>
          <w:color w:val="auto"/>
          <w:sz w:val="22"/>
          <w:szCs w:val="28"/>
          <w:highlight w:val="none"/>
        </w:rPr>
      </w:pPr>
      <w:r>
        <w:rPr>
          <w:rFonts w:hint="eastAsia" w:ascii="仿宋" w:hAnsi="仿宋" w:eastAsia="仿宋"/>
          <w:color w:val="auto"/>
          <w:sz w:val="48"/>
          <w:szCs w:val="48"/>
          <w:highlight w:val="none"/>
          <w:lang w:eastAsia="zh-CN"/>
        </w:rPr>
        <w:t>成内渝高速2025年职工运动会执行服务</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5"/>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5"/>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5"/>
        <w:ind w:firstLine="0"/>
        <w:jc w:val="center"/>
        <w:rPr>
          <w:rFonts w:hint="eastAsia" w:ascii="宋体" w:hAnsi="宋体"/>
          <w:color w:val="auto"/>
          <w:sz w:val="30"/>
          <w:szCs w:val="30"/>
          <w:highlight w:val="none"/>
        </w:rPr>
      </w:pPr>
    </w:p>
    <w:p>
      <w:pPr>
        <w:pStyle w:val="5"/>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成内渝高速2025年职工运动会执行服务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成内渝高速2025年职工运动会执行服务</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报价表附后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90个日历天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达到甲方要求</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pPr>
        <w:pStyle w:val="4"/>
        <w:rPr>
          <w:rFonts w:hint="eastAsia" w:ascii="宋体" w:hAnsi="宋体"/>
          <w:color w:val="auto"/>
          <w:sz w:val="24"/>
          <w:highlight w:val="none"/>
        </w:rPr>
      </w:pPr>
    </w:p>
    <w:p>
      <w:pPr>
        <w:pStyle w:val="3"/>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both"/>
        <w:rPr>
          <w:rFonts w:hint="eastAsia" w:ascii="宋体" w:hAnsi="宋体"/>
          <w:color w:val="auto"/>
          <w:sz w:val="30"/>
          <w:szCs w:val="30"/>
          <w:highlight w:val="none"/>
        </w:rPr>
      </w:pPr>
    </w:p>
    <w:tbl>
      <w:tblPr>
        <w:tblStyle w:val="8"/>
        <w:tblW w:w="95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611"/>
        <w:gridCol w:w="1787"/>
        <w:gridCol w:w="2290"/>
        <w:gridCol w:w="1290"/>
        <w:gridCol w:w="756"/>
        <w:gridCol w:w="653"/>
        <w:gridCol w:w="867"/>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60" w:type="dxa"/>
            <w:gridSpan w:val="9"/>
            <w:tcBorders>
              <w:top w:val="nil"/>
              <w:left w:val="single" w:color="000000" w:sz="4" w:space="0"/>
              <w:bottom w:val="nil"/>
              <w:right w:val="nil"/>
            </w:tcBorders>
            <w:vAlign w:val="center"/>
          </w:tcPr>
          <w:p>
            <w:pPr>
              <w:keepNext w:val="0"/>
              <w:keepLines w:val="0"/>
              <w:widowControl/>
              <w:suppressLineNumbers w:val="0"/>
              <w:jc w:val="center"/>
              <w:textAlignment w:val="center"/>
              <w:rPr>
                <w:rFonts w:ascii="仿宋" w:hAnsi="仿宋" w:eastAsia="仿宋" w:cs="仿宋"/>
                <w:b/>
                <w:bCs/>
                <w:i w:val="0"/>
                <w:iCs w:val="0"/>
                <w:color w:val="000000"/>
                <w:sz w:val="36"/>
                <w:szCs w:val="36"/>
                <w:u w:val="none"/>
              </w:rPr>
            </w:pPr>
            <w:r>
              <w:rPr>
                <w:rStyle w:val="9"/>
                <w:lang w:val="en-US" w:eastAsia="zh-CN" w:bidi="ar"/>
              </w:rPr>
              <w:t>成内渝高速2025年职工运动会执行报价单</w:t>
            </w:r>
            <w:r>
              <w:rPr>
                <w:rStyle w:val="10"/>
                <w:lang w:val="en-US" w:eastAsia="zh-CN" w:bidi="ar"/>
              </w:rPr>
              <w:br w:type="textWrapping"/>
            </w:r>
            <w:r>
              <w:rPr>
                <w:rStyle w:val="11"/>
                <w:lang w:val="en-US" w:eastAsia="zh-CN" w:bidi="ar"/>
              </w:rPr>
              <w:t>活动地点</w:t>
            </w:r>
            <w:r>
              <w:rPr>
                <w:rStyle w:val="10"/>
                <w:lang w:val="en-US" w:eastAsia="zh-CN" w:bidi="ar"/>
              </w:rPr>
              <w:t>：</w:t>
            </w:r>
            <w:r>
              <w:rPr>
                <w:rStyle w:val="11"/>
                <w:lang w:val="en-US" w:eastAsia="zh-CN" w:bidi="ar"/>
              </w:rPr>
              <w:t>资阳市体育中心                                  人数：150人，    时间：2天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9"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6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类别</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项目名称及描述</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 (元）</w:t>
            </w: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金额</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比赛道具租赁费</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趣味大闯关</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充气道具租赁</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元/套</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冲锋向前</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充气道具租赁</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元/套</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美好蓝图</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充气道具租赁</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元/套</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篮球</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预估费用</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元/个</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羽毛球</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预估费用</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元/套</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乒乓球</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预估费用</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元/套</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掼蛋牌</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预估费用</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元/项</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拔河绳</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单项拔河</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元/套</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6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现场氛围物料</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主背景</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主背景桁架10米宽，4米高（黑白布背景喷绘）</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元/项</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桌椅租赁含桌布</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医疗区2+检录区2+趣味棋牌20+王者荣耀6+签到2+茶歇区6+领导观众席4</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元/套</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拍照打卡设置</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预估费用（拍照背景框）</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元/项</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9"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活动举手牌</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活动KT版举手牌</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元/个</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进场举手牌</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共计十支队伍</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元/项</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队伍站位地贴</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共计十支队伍</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元/项</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区域指示展架</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引导牌、区域指示牌（画架+KT板）</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元/项</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 </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9"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饮水机</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饮水机+桶装水+纸杯</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元/套</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音响</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双十五活动音响+音控台（活动开幕及闭幕颁奖环节）</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元/天</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6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工作人员</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篮球赛裁判</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专业持证（3名*2天，共计6）</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羽毛球裁判</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专业持证（2名*2天，共计4）</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乒乓球裁判</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专业持证（2名*2天，共计4）</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主控场活动教练</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现场总控（1名*2天，共计2）</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活动教练</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现场副带教练、协助主教练（1名*2天，共计2）</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助理教练</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趣味运动会、拔河助理教练（4名*2天，共计8）</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活动后勤</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活动后勤保障等（1名*2天，共计2名）</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医护人员</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专业医护人员，医疗区（1名*2天，共计2）</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摄影师</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活动拍照(2名*2天，共计4）</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摄像师</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活动录像及后期剪辑（2名*2天，共计4）</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工作人员差旅费</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成都往返交通及住宿（篮球裁判3、羽毛球裁判2、乒乓球裁判2、主教练1、副教练1、助理教练4、医护人员1、后勤1）</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元/名</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6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其他</w:t>
            </w: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保险</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每人每天50万保额</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元/人</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运输费</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成都—简阳2天物料运输</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元/场</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现场补给</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根据甲方预算及需求采购士力架、小面包等</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元/人</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1"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场地费</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资阳市体育中心（主馆2000/天 副馆1800/天 休息室400/天）</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元/天</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活动马甲</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各色马甲，</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元/套</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活动横幅</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10米</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元/条</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矿泉水</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活动矿泉水</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元/瓶</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奖品</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活动奖品及奖杯证书</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预估费用、标准可调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各竞技项目奖品+奖杯+证书</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元/项</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23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活动策划执行</w:t>
            </w:r>
          </w:p>
        </w:tc>
        <w:tc>
          <w:tcPr>
            <w:tcW w:w="2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活动方案及各项供应商三方对接、前期活动筹备、现场执行等服务</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元/天</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46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含税合计</w:t>
            </w:r>
          </w:p>
        </w:tc>
        <w:tc>
          <w:tcPr>
            <w:tcW w:w="12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46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税费</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0%</w:t>
            </w: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w:t>
            </w: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b/>
                <w:bCs/>
                <w:i w:val="0"/>
                <w:iCs w:val="0"/>
                <w:color w:val="000000"/>
                <w:sz w:val="20"/>
                <w:szCs w:val="20"/>
                <w:u w:val="none"/>
              </w:rPr>
            </w:pPr>
          </w:p>
        </w:tc>
      </w:tr>
    </w:tbl>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12"/>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12"/>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8"/>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2"/>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bookmarkStart w:id="2" w:name="_GoBack"/>
      <w:bookmarkEnd w:id="2"/>
    </w:p>
    <w:tbl>
      <w:tblPr>
        <w:tblStyle w:val="8"/>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both"/>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13"/>
        <w:rPr>
          <w:color w:val="auto"/>
          <w:highlight w:val="none"/>
        </w:rPr>
      </w:pPr>
      <w:r>
        <w:rPr>
          <w:rFonts w:hint="eastAsia"/>
          <w:color w:val="auto"/>
          <w:highlight w:val="none"/>
        </w:rPr>
        <w:t>1、信誉承诺</w:t>
      </w:r>
    </w:p>
    <w:p>
      <w:pPr>
        <w:pStyle w:val="13"/>
        <w:rPr>
          <w:color w:val="auto"/>
          <w:highlight w:val="none"/>
        </w:rPr>
      </w:pPr>
    </w:p>
    <w:p>
      <w:pPr>
        <w:pStyle w:val="12"/>
        <w:spacing w:line="360" w:lineRule="auto"/>
        <w:ind w:firstLine="480"/>
        <w:jc w:val="center"/>
        <w:rPr>
          <w:color w:val="auto"/>
          <w:sz w:val="24"/>
          <w:szCs w:val="24"/>
          <w:highlight w:val="none"/>
        </w:rPr>
      </w:pPr>
    </w:p>
    <w:p>
      <w:pPr>
        <w:pStyle w:val="12"/>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12"/>
        <w:spacing w:line="360" w:lineRule="auto"/>
        <w:ind w:firstLine="480"/>
        <w:jc w:val="center"/>
        <w:rPr>
          <w:color w:val="auto"/>
          <w:sz w:val="24"/>
          <w:szCs w:val="24"/>
          <w:highlight w:val="none"/>
        </w:rPr>
      </w:pPr>
    </w:p>
    <w:p>
      <w:pPr>
        <w:pStyle w:val="12"/>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12"/>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12"/>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12"/>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12"/>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12"/>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12"/>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13"/>
        <w:rPr>
          <w:rFonts w:ascii="等线" w:hAnsi="等线"/>
          <w:color w:val="auto"/>
          <w:szCs w:val="21"/>
          <w:highlight w:val="none"/>
        </w:rPr>
      </w:pPr>
    </w:p>
    <w:p>
      <w:pPr>
        <w:pStyle w:val="13"/>
        <w:rPr>
          <w:rFonts w:ascii="等线" w:hAnsi="等线"/>
          <w:color w:val="auto"/>
          <w:szCs w:val="21"/>
          <w:highlight w:val="none"/>
        </w:rPr>
      </w:pPr>
    </w:p>
    <w:p>
      <w:pPr>
        <w:pStyle w:val="13"/>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5" w:type="first"/>
      <w:headerReference r:id="rId3" w:type="default"/>
      <w:footerReference r:id="rId4" w:type="default"/>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7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First Indent"/>
    <w:basedOn w:val="4"/>
    <w:unhideWhenUsed/>
    <w:qFormat/>
    <w:uiPriority w:val="99"/>
    <w:pPr>
      <w:tabs>
        <w:tab w:val="left" w:pos="1500"/>
      </w:tabs>
      <w:ind w:firstLine="420" w:firstLineChars="100"/>
    </w:pPr>
  </w:style>
  <w:style w:type="paragraph" w:styleId="4">
    <w:name w:val="Body Text"/>
    <w:basedOn w:val="1"/>
    <w:next w:val="3"/>
    <w:uiPriority w:val="0"/>
    <w:pPr>
      <w:tabs>
        <w:tab w:val="left" w:pos="1500"/>
      </w:tabs>
      <w:spacing w:line="360" w:lineRule="auto"/>
    </w:pPr>
    <w:rPr>
      <w:rFonts w:ascii="宋体" w:hAnsi="宋体"/>
      <w:sz w:val="24"/>
    </w:r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uiPriority w:val="0"/>
    <w:pPr>
      <w:tabs>
        <w:tab w:val="center" w:pos="4153"/>
        <w:tab w:val="right" w:pos="8306"/>
      </w:tabs>
      <w:snapToGrid w:val="0"/>
      <w:jc w:val="left"/>
    </w:pPr>
    <w:rPr>
      <w:sz w:val="18"/>
      <w:szCs w:val="18"/>
    </w:rPr>
  </w:style>
  <w:style w:type="character" w:customStyle="1" w:styleId="9">
    <w:name w:val="font11"/>
    <w:basedOn w:val="7"/>
    <w:uiPriority w:val="0"/>
    <w:rPr>
      <w:rFonts w:hint="eastAsia" w:ascii="仿宋" w:hAnsi="仿宋" w:eastAsia="仿宋" w:cs="仿宋"/>
      <w:b/>
      <w:bCs/>
      <w:color w:val="000000"/>
      <w:sz w:val="36"/>
      <w:szCs w:val="36"/>
      <w:u w:val="none"/>
    </w:rPr>
  </w:style>
  <w:style w:type="character" w:customStyle="1" w:styleId="10">
    <w:name w:val="font81"/>
    <w:basedOn w:val="7"/>
    <w:uiPriority w:val="0"/>
    <w:rPr>
      <w:rFonts w:hint="eastAsia" w:ascii="仿宋" w:hAnsi="仿宋" w:eastAsia="仿宋" w:cs="仿宋"/>
      <w:b/>
      <w:bCs/>
      <w:color w:val="000000"/>
      <w:sz w:val="28"/>
      <w:szCs w:val="28"/>
      <w:u w:val="none"/>
    </w:rPr>
  </w:style>
  <w:style w:type="character" w:customStyle="1" w:styleId="11">
    <w:name w:val="font91"/>
    <w:basedOn w:val="7"/>
    <w:uiPriority w:val="0"/>
    <w:rPr>
      <w:rFonts w:hint="eastAsia" w:ascii="仿宋" w:hAnsi="仿宋" w:eastAsia="仿宋" w:cs="仿宋"/>
      <w:b/>
      <w:bCs/>
      <w:color w:val="000000"/>
      <w:sz w:val="20"/>
      <w:szCs w:val="20"/>
      <w:u w:val="none"/>
    </w:rPr>
  </w:style>
  <w:style w:type="paragraph" w:styleId="12">
    <w:name w:val="List Paragraph"/>
    <w:basedOn w:val="1"/>
    <w:qFormat/>
    <w:uiPriority w:val="34"/>
    <w:pPr>
      <w:ind w:firstLine="420" w:firstLineChars="200"/>
    </w:pPr>
    <w:rPr>
      <w:rFonts w:ascii="Calibri" w:hAnsi="Calibri" w:eastAsia="宋体" w:cs="Times New Roman"/>
      <w:szCs w:val="22"/>
    </w:rPr>
  </w:style>
  <w:style w:type="paragraph" w:customStyle="1" w:styleId="13">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2025-08-15T06:59:13Z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